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76B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69F051FF"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Информация към тримесечен финансов отчет на „</w:t>
      </w:r>
      <w:r w:rsidR="003E109E" w:rsidRPr="003E109E">
        <w:rPr>
          <w:rFonts w:asciiTheme="minorHAnsi" w:hAnsiTheme="minorHAnsi" w:cstheme="minorHAnsi"/>
          <w:sz w:val="20"/>
          <w:szCs w:val="20"/>
        </w:rPr>
        <w:t>Компас Фонд за Вземания</w:t>
      </w:r>
      <w:r w:rsidRPr="003E109E">
        <w:rPr>
          <w:rFonts w:asciiTheme="minorHAnsi" w:hAnsiTheme="minorHAnsi" w:cstheme="minorHAnsi"/>
          <w:sz w:val="20"/>
          <w:szCs w:val="20"/>
        </w:rPr>
        <w:t>“ АДСИЦ от 01.</w:t>
      </w:r>
      <w:r w:rsidR="007E7643">
        <w:rPr>
          <w:rFonts w:asciiTheme="minorHAnsi" w:hAnsiTheme="minorHAnsi" w:cstheme="minorHAnsi"/>
          <w:sz w:val="20"/>
          <w:szCs w:val="20"/>
        </w:rPr>
        <w:t>0</w:t>
      </w:r>
      <w:r w:rsidRPr="003E109E">
        <w:rPr>
          <w:rFonts w:asciiTheme="minorHAnsi" w:hAnsiTheme="minorHAnsi" w:cstheme="minorHAnsi"/>
          <w:sz w:val="20"/>
          <w:szCs w:val="20"/>
        </w:rPr>
        <w:t>1.202</w:t>
      </w:r>
      <w:r w:rsidR="003460DC">
        <w:rPr>
          <w:rFonts w:asciiTheme="minorHAnsi" w:hAnsiTheme="minorHAnsi" w:cstheme="minorHAnsi"/>
          <w:sz w:val="20"/>
          <w:szCs w:val="20"/>
        </w:rPr>
        <w:t>3</w:t>
      </w:r>
      <w:r w:rsidRPr="003E109E">
        <w:rPr>
          <w:rFonts w:asciiTheme="minorHAnsi" w:hAnsiTheme="minorHAnsi" w:cstheme="minorHAnsi"/>
          <w:sz w:val="20"/>
          <w:szCs w:val="20"/>
        </w:rPr>
        <w:t xml:space="preserve"> г. до 31.</w:t>
      </w:r>
      <w:r w:rsidR="007E7643">
        <w:rPr>
          <w:rFonts w:asciiTheme="minorHAnsi" w:hAnsiTheme="minorHAnsi" w:cstheme="minorHAnsi"/>
          <w:sz w:val="20"/>
          <w:szCs w:val="20"/>
        </w:rPr>
        <w:t>03</w:t>
      </w:r>
      <w:r w:rsidRPr="003E109E">
        <w:rPr>
          <w:rFonts w:asciiTheme="minorHAnsi" w:hAnsiTheme="minorHAnsi" w:cstheme="minorHAnsi"/>
          <w:sz w:val="20"/>
          <w:szCs w:val="20"/>
        </w:rPr>
        <w:t>.202</w:t>
      </w:r>
      <w:r w:rsidR="003460DC">
        <w:rPr>
          <w:rFonts w:asciiTheme="minorHAnsi" w:hAnsiTheme="minorHAnsi" w:cstheme="minorHAnsi"/>
          <w:sz w:val="20"/>
          <w:szCs w:val="20"/>
        </w:rPr>
        <w:t>3</w:t>
      </w:r>
      <w:r w:rsidRPr="003E109E">
        <w:rPr>
          <w:rFonts w:asciiTheme="minorHAnsi" w:hAnsiTheme="minorHAnsi" w:cstheme="minorHAnsi"/>
          <w:sz w:val="20"/>
          <w:szCs w:val="20"/>
        </w:rPr>
        <w:t xml:space="preserve"> г. и с натрупване от 01.01.202</w:t>
      </w:r>
      <w:r w:rsidR="003460DC">
        <w:rPr>
          <w:rFonts w:asciiTheme="minorHAnsi" w:hAnsiTheme="minorHAnsi" w:cstheme="minorHAnsi"/>
          <w:sz w:val="20"/>
          <w:szCs w:val="20"/>
        </w:rPr>
        <w:t>3</w:t>
      </w:r>
      <w:r w:rsidRPr="003E109E">
        <w:rPr>
          <w:rFonts w:asciiTheme="minorHAnsi" w:hAnsiTheme="minorHAnsi" w:cstheme="minorHAnsi"/>
          <w:sz w:val="20"/>
          <w:szCs w:val="20"/>
        </w:rPr>
        <w:t xml:space="preserve"> г. до 31.</w:t>
      </w:r>
      <w:r w:rsidR="007E7643">
        <w:rPr>
          <w:rFonts w:asciiTheme="minorHAnsi" w:hAnsiTheme="minorHAnsi" w:cstheme="minorHAnsi"/>
          <w:sz w:val="20"/>
          <w:szCs w:val="20"/>
        </w:rPr>
        <w:t>03</w:t>
      </w:r>
      <w:r w:rsidRPr="003E109E">
        <w:rPr>
          <w:rFonts w:asciiTheme="minorHAnsi" w:hAnsiTheme="minorHAnsi" w:cstheme="minorHAnsi"/>
          <w:sz w:val="20"/>
          <w:szCs w:val="20"/>
        </w:rPr>
        <w:t>.202</w:t>
      </w:r>
      <w:r w:rsidR="003460DC">
        <w:rPr>
          <w:rFonts w:asciiTheme="minorHAnsi" w:hAnsiTheme="minorHAnsi" w:cstheme="minorHAnsi"/>
          <w:sz w:val="20"/>
          <w:szCs w:val="20"/>
        </w:rPr>
        <w:t>3</w:t>
      </w:r>
      <w:r w:rsidRPr="003E109E">
        <w:rPr>
          <w:rFonts w:asciiTheme="minorHAnsi" w:hAnsiTheme="minorHAnsi" w:cstheme="minorHAnsi"/>
          <w:sz w:val="20"/>
          <w:szCs w:val="20"/>
        </w:rPr>
        <w:t xml:space="preserve"> г.</w:t>
      </w:r>
    </w:p>
    <w:p w14:paraId="2434B30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14C4305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1.1.  Промяна на лицата, упражняващи контрол върху Дружеството.</w:t>
      </w:r>
    </w:p>
    <w:p w14:paraId="457F4090"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Няма такава промяна през текущото тримесечие.</w:t>
      </w:r>
    </w:p>
    <w:p w14:paraId="3DDCAEA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1.2.  Откриване на производство по несъстоятелност за Дружеството или за</w:t>
      </w:r>
    </w:p>
    <w:p w14:paraId="5625FEE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негово дъщерно дружество и всички съществени етапи, свързани с производството.</w:t>
      </w:r>
    </w:p>
    <w:p w14:paraId="0AB1F9B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Не е откривано производство по несъстоятелност на Дружеството.</w:t>
      </w:r>
    </w:p>
    <w:p w14:paraId="68C64BC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1.3. Сключване или изпълнение на съществени сделки.</w:t>
      </w:r>
    </w:p>
    <w:p w14:paraId="1A561120" w14:textId="28C219EA"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 Няма такива сделки.</w:t>
      </w:r>
    </w:p>
    <w:p w14:paraId="72DBA774"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1.4. Решение за сключване, прекратяване и разваляне на договор за</w:t>
      </w:r>
    </w:p>
    <w:p w14:paraId="6FB3FB22"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съвместно предприятие.</w:t>
      </w:r>
    </w:p>
    <w:p w14:paraId="66B63A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1.5.  Промяна на одиторите на Дружеството и причини за промяната.</w:t>
      </w:r>
    </w:p>
    <w:p w14:paraId="2D38FCEB"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Няма такава.  </w:t>
      </w:r>
    </w:p>
    <w:p w14:paraId="7E4B96E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7C731B9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29D68AB9"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26949401" w14:textId="77777777" w:rsidR="00E57C3C" w:rsidRPr="005400DF"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r>
      <w:r w:rsidRPr="005400DF">
        <w:rPr>
          <w:rFonts w:asciiTheme="minorHAnsi" w:hAnsiTheme="minorHAnsi" w:cstheme="minorHAnsi"/>
          <w:sz w:val="20"/>
          <w:szCs w:val="20"/>
        </w:rPr>
        <w:t>Няма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2CFEB811" w14:textId="77777777" w:rsidR="00E57C3C" w:rsidRPr="005400DF" w:rsidRDefault="00E57C3C" w:rsidP="00E57C3C">
      <w:pPr>
        <w:pStyle w:val="BodyText"/>
        <w:spacing w:before="90"/>
        <w:ind w:left="1021" w:right="572" w:hanging="200"/>
        <w:rPr>
          <w:rFonts w:asciiTheme="minorHAnsi" w:hAnsiTheme="minorHAnsi" w:cstheme="minorHAnsi"/>
          <w:sz w:val="20"/>
          <w:szCs w:val="20"/>
        </w:rPr>
      </w:pPr>
    </w:p>
    <w:p w14:paraId="42E82583" w14:textId="77777777" w:rsidR="00E57C3C" w:rsidRPr="005400DF" w:rsidRDefault="00E57C3C" w:rsidP="00E57C3C">
      <w:pPr>
        <w:pStyle w:val="BodyText"/>
        <w:spacing w:before="90"/>
        <w:ind w:left="1021" w:right="572" w:hanging="200"/>
        <w:rPr>
          <w:rFonts w:asciiTheme="minorHAnsi" w:hAnsiTheme="minorHAnsi" w:cstheme="minorHAnsi"/>
          <w:sz w:val="20"/>
          <w:szCs w:val="20"/>
        </w:rPr>
      </w:pPr>
    </w:p>
    <w:p w14:paraId="5EF3FB6A" w14:textId="1D7F3558" w:rsidR="00E57C3C" w:rsidRPr="005400DF" w:rsidRDefault="00E57C3C" w:rsidP="00E57C3C">
      <w:pPr>
        <w:pStyle w:val="BodyText"/>
        <w:spacing w:before="90"/>
        <w:ind w:left="1021" w:right="572" w:hanging="200"/>
        <w:rPr>
          <w:rFonts w:asciiTheme="minorHAnsi" w:hAnsiTheme="minorHAnsi" w:cstheme="minorHAnsi"/>
          <w:sz w:val="20"/>
          <w:szCs w:val="20"/>
        </w:rPr>
      </w:pPr>
      <w:r w:rsidRPr="005400DF">
        <w:rPr>
          <w:rFonts w:asciiTheme="minorHAnsi" w:hAnsiTheme="minorHAnsi" w:cstheme="minorHAnsi"/>
          <w:sz w:val="20"/>
          <w:szCs w:val="20"/>
        </w:rPr>
        <w:t>2</w:t>
      </w:r>
      <w:r w:rsidR="007E7643" w:rsidRPr="005400DF">
        <w:rPr>
          <w:rFonts w:asciiTheme="minorHAnsi" w:hAnsiTheme="minorHAnsi" w:cstheme="minorHAnsi"/>
          <w:sz w:val="20"/>
          <w:szCs w:val="20"/>
        </w:rPr>
        <w:t>0</w:t>
      </w:r>
      <w:r w:rsidRPr="005400DF">
        <w:rPr>
          <w:rFonts w:asciiTheme="minorHAnsi" w:hAnsiTheme="minorHAnsi" w:cstheme="minorHAnsi"/>
          <w:sz w:val="20"/>
          <w:szCs w:val="20"/>
        </w:rPr>
        <w:t>.0</w:t>
      </w:r>
      <w:r w:rsidR="007E7643" w:rsidRPr="005400DF">
        <w:rPr>
          <w:rFonts w:asciiTheme="minorHAnsi" w:hAnsiTheme="minorHAnsi" w:cstheme="minorHAnsi"/>
          <w:sz w:val="20"/>
          <w:szCs w:val="20"/>
        </w:rPr>
        <w:t>4</w:t>
      </w:r>
      <w:r w:rsidRPr="005400DF">
        <w:rPr>
          <w:rFonts w:asciiTheme="minorHAnsi" w:hAnsiTheme="minorHAnsi" w:cstheme="minorHAnsi"/>
          <w:sz w:val="20"/>
          <w:szCs w:val="20"/>
        </w:rPr>
        <w:t>.202</w:t>
      </w:r>
      <w:r w:rsidR="003460DC" w:rsidRPr="005400DF">
        <w:rPr>
          <w:rFonts w:asciiTheme="minorHAnsi" w:hAnsiTheme="minorHAnsi" w:cstheme="minorHAnsi"/>
          <w:sz w:val="20"/>
          <w:szCs w:val="20"/>
        </w:rPr>
        <w:t>3</w:t>
      </w:r>
      <w:r w:rsidRPr="005400DF">
        <w:rPr>
          <w:rFonts w:asciiTheme="minorHAnsi" w:hAnsiTheme="minorHAnsi" w:cstheme="minorHAnsi"/>
          <w:sz w:val="20"/>
          <w:szCs w:val="20"/>
        </w:rPr>
        <w:t xml:space="preserve"> г.         </w:t>
      </w:r>
      <w:r w:rsidRPr="005400DF">
        <w:rPr>
          <w:rFonts w:asciiTheme="minorHAnsi" w:hAnsiTheme="minorHAnsi" w:cstheme="minorHAnsi"/>
          <w:sz w:val="20"/>
          <w:szCs w:val="20"/>
        </w:rPr>
        <w:tab/>
      </w:r>
      <w:r w:rsidRPr="005400DF">
        <w:rPr>
          <w:rFonts w:asciiTheme="minorHAnsi" w:hAnsiTheme="minorHAnsi" w:cstheme="minorHAnsi"/>
          <w:sz w:val="20"/>
          <w:szCs w:val="20"/>
        </w:rPr>
        <w:tab/>
      </w:r>
      <w:r w:rsidRPr="005400DF">
        <w:rPr>
          <w:rFonts w:asciiTheme="minorHAnsi" w:hAnsiTheme="minorHAnsi" w:cstheme="minorHAnsi"/>
          <w:sz w:val="20"/>
          <w:szCs w:val="20"/>
        </w:rPr>
        <w:tab/>
      </w:r>
      <w:r w:rsidRPr="005400DF">
        <w:rPr>
          <w:rFonts w:asciiTheme="minorHAnsi" w:hAnsiTheme="minorHAnsi" w:cstheme="minorHAnsi"/>
          <w:sz w:val="20"/>
          <w:szCs w:val="20"/>
        </w:rPr>
        <w:tab/>
        <w:t xml:space="preserve"> Изпълнителен директор: _____________________</w:t>
      </w:r>
    </w:p>
    <w:p w14:paraId="0275AEF7" w14:textId="0B1F96CB" w:rsidR="00981269" w:rsidRPr="003E109E" w:rsidRDefault="00E57C3C" w:rsidP="00E57C3C">
      <w:pPr>
        <w:pStyle w:val="BodyText"/>
        <w:spacing w:before="90"/>
        <w:ind w:left="1021" w:right="572" w:hanging="200"/>
        <w:rPr>
          <w:rFonts w:asciiTheme="minorHAnsi" w:hAnsiTheme="minorHAnsi" w:cstheme="minorHAnsi"/>
          <w:sz w:val="20"/>
          <w:szCs w:val="20"/>
        </w:rPr>
      </w:pPr>
      <w:r w:rsidRPr="005400DF">
        <w:rPr>
          <w:rFonts w:asciiTheme="minorHAnsi" w:hAnsiTheme="minorHAnsi" w:cstheme="minorHAnsi"/>
          <w:sz w:val="20"/>
          <w:szCs w:val="20"/>
        </w:rPr>
        <w:t>гр. София</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w:t>
      </w:r>
      <w:r w:rsidR="003E109E" w:rsidRPr="003E109E">
        <w:rPr>
          <w:rFonts w:asciiTheme="minorHAnsi" w:hAnsiTheme="minorHAnsi" w:cstheme="minorHAnsi"/>
          <w:sz w:val="20"/>
          <w:szCs w:val="20"/>
        </w:rPr>
        <w:t>Иван Пирински</w:t>
      </w:r>
    </w:p>
    <w:sectPr w:rsidR="00981269" w:rsidRPr="003E109E"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9E2" w14:textId="2E311D4F" w:rsidR="00A91195" w:rsidRPr="00E57C3C" w:rsidRDefault="00A91195" w:rsidP="00A91195">
    <w:pPr>
      <w:tabs>
        <w:tab w:val="center" w:pos="4536"/>
        <w:tab w:val="right" w:pos="9072"/>
      </w:tabs>
      <w:rPr>
        <w:rFonts w:asciiTheme="minorHAnsi" w:hAnsiTheme="minorHAnsi" w:cstheme="minorHAnsi"/>
        <w:sz w:val="32"/>
        <w:szCs w:val="32"/>
        <w:lang w:eastAsia="en-US" w:bidi="ar-SA"/>
      </w:rPr>
    </w:pPr>
    <w:r w:rsidRPr="00E57C3C">
      <w:rPr>
        <w:rFonts w:asciiTheme="minorHAnsi" w:hAnsiTheme="minorHAnsi" w:cstheme="minorHAnsi"/>
        <w:sz w:val="32"/>
        <w:szCs w:val="32"/>
        <w:lang w:eastAsia="en-US" w:bidi="ar-SA"/>
      </w:rPr>
      <w:t xml:space="preserve">Компас Фонд за </w:t>
    </w:r>
    <w:r w:rsidR="003E109E">
      <w:rPr>
        <w:rFonts w:asciiTheme="minorHAnsi" w:hAnsiTheme="minorHAnsi" w:cstheme="minorHAnsi"/>
        <w:sz w:val="32"/>
        <w:szCs w:val="32"/>
        <w:lang w:eastAsia="en-US" w:bidi="ar-SA"/>
      </w:rPr>
      <w:t>В</w:t>
    </w:r>
    <w:r w:rsidRPr="00E57C3C">
      <w:rPr>
        <w:rFonts w:asciiTheme="minorHAnsi" w:hAnsiTheme="minorHAnsi" w:cstheme="minorHAnsi"/>
        <w:sz w:val="32"/>
        <w:szCs w:val="32"/>
        <w:lang w:eastAsia="en-US" w:bidi="ar-SA"/>
      </w:rPr>
      <w:t>земания АДСИЦ</w:t>
    </w:r>
  </w:p>
  <w:p w14:paraId="078FB65A" w14:textId="77777777"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145C2F"/>
    <w:rsid w:val="001A1AF2"/>
    <w:rsid w:val="00283102"/>
    <w:rsid w:val="00297596"/>
    <w:rsid w:val="00333913"/>
    <w:rsid w:val="003460DC"/>
    <w:rsid w:val="003E109E"/>
    <w:rsid w:val="003F0EB8"/>
    <w:rsid w:val="00423784"/>
    <w:rsid w:val="00446387"/>
    <w:rsid w:val="004859DB"/>
    <w:rsid w:val="00486E45"/>
    <w:rsid w:val="00510FFC"/>
    <w:rsid w:val="005168BE"/>
    <w:rsid w:val="005400DF"/>
    <w:rsid w:val="00557E14"/>
    <w:rsid w:val="005D633E"/>
    <w:rsid w:val="006440A4"/>
    <w:rsid w:val="00650D81"/>
    <w:rsid w:val="00711C01"/>
    <w:rsid w:val="007767B8"/>
    <w:rsid w:val="00780E9B"/>
    <w:rsid w:val="007E7643"/>
    <w:rsid w:val="00834EE9"/>
    <w:rsid w:val="0084360D"/>
    <w:rsid w:val="008E7785"/>
    <w:rsid w:val="00906559"/>
    <w:rsid w:val="00981269"/>
    <w:rsid w:val="00981567"/>
    <w:rsid w:val="009E5272"/>
    <w:rsid w:val="00A3167F"/>
    <w:rsid w:val="00A91195"/>
    <w:rsid w:val="00AB751F"/>
    <w:rsid w:val="00AC56FE"/>
    <w:rsid w:val="00BC5E40"/>
    <w:rsid w:val="00C433EC"/>
    <w:rsid w:val="00C50F24"/>
    <w:rsid w:val="00C92FE7"/>
    <w:rsid w:val="00D00761"/>
    <w:rsid w:val="00D0604B"/>
    <w:rsid w:val="00D22D7C"/>
    <w:rsid w:val="00E57C3C"/>
    <w:rsid w:val="00EF180B"/>
    <w:rsid w:val="00F801B1"/>
    <w:rsid w:val="00FA17AD"/>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5</cp:revision>
  <dcterms:created xsi:type="dcterms:W3CDTF">2022-01-25T14:32:00Z</dcterms:created>
  <dcterms:modified xsi:type="dcterms:W3CDTF">2023-04-24T06:50:00Z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